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B37" w14:textId="77777777" w:rsidR="009A3038" w:rsidRDefault="0052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ВОПРОСЫ ДЛЯ ПОДГОТОВКИ К ЭКЗАМЕНУ В ОБЪЕМЕ КАНДИДАТСКОГО МИНИМУМА ПО НАУЧНОЙ СПЕЦИАЛЬНОСТИ </w:t>
      </w:r>
    </w:p>
    <w:p w14:paraId="4DCBB73A" w14:textId="77777777" w:rsidR="009A3038" w:rsidRDefault="0052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ФТИЗИАТРИЯ</w:t>
      </w:r>
    </w:p>
    <w:p w14:paraId="1B411BA4" w14:textId="77777777" w:rsidR="009A3038" w:rsidRDefault="009A30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CE27D0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Режимы химиотерапии, определение, виды, принципы формирования в соответствии с Федеральными клиническими рекомендациями</w:t>
      </w:r>
    </w:p>
    <w:p w14:paraId="1EDA2A1C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лечения больных туберкулезом</w:t>
      </w:r>
    </w:p>
    <w:p w14:paraId="328E3BF4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Принципы и основные направления противотуберкулезной работы в РФ</w:t>
      </w:r>
    </w:p>
    <w:p w14:paraId="159ED9EF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Туберкулез и пневмокониозы. Дифференциально-диагностические критерии</w:t>
      </w:r>
    </w:p>
    <w:p w14:paraId="0A1B5495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лекарственной устойчивости МБТ, определение, методы выявления</w:t>
      </w:r>
    </w:p>
    <w:p w14:paraId="558898CB" w14:textId="7EA2DE39" w:rsidR="009A3038" w:rsidRPr="00257B1B" w:rsidRDefault="00527861" w:rsidP="00257B1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B1B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РФ в области противотуберкулезной работы, основная нормативно-правовая база, документация лечебного </w:t>
      </w:r>
      <w:r w:rsidR="004430E6" w:rsidRPr="00257B1B">
        <w:rPr>
          <w:rFonts w:ascii="Times New Roman" w:eastAsia="Times New Roman" w:hAnsi="Times New Roman" w:cs="Times New Roman"/>
          <w:sz w:val="28"/>
          <w:szCs w:val="28"/>
        </w:rPr>
        <w:t xml:space="preserve">учреждения.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ФЗ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 от 18 июня 2001 г. N 77-ФЗ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 предупреждении распространения туберкулеза в Российской Федерации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 xml:space="preserve">МЗ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РФ от 29 декабря 2014 г. № 951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по совершенствованию диагностики и лечения туберкулеза органов дыхания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МЗ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от 21.03.2003 N 109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О совершенствовании противотуберкулезных мероприятий в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РФ»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МЗ РФ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 от 13.03.2019 № 127н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диспансерного наблюдения за больными туберкулезом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Приказ МЗ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 России от 15.11.2012 N 932н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оказания медицинской помощи больным туберкулезом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 xml:space="preserve">МЗ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РФ от 15 ноября 2012 г. N 932н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оказания медицинской помощи больным туберкулезом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; 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 xml:space="preserve">МЗ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РФ от 21 марта 2017 г. N 124н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; Приказ М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 РФ от 13 февраля 2004г. N 50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 введении в действие учетной и отчетной документации мониторинга туберкулеза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45A7437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и рак легкого. Дифференциально-диагностические критерии. Принципы и особенности ведения пациентов с сочетанной патологией</w:t>
      </w:r>
    </w:p>
    <w:p w14:paraId="4D296554" w14:textId="340ABB9C" w:rsidR="009A3038" w:rsidRPr="004430E6" w:rsidRDefault="00527861" w:rsidP="004430E6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диспансерного наблюдения (ДН) больных туберкулезом</w:t>
      </w:r>
      <w:r w:rsidR="004430E6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и критерии перевода из одной группы диспансерного наблюдения в другую и снятия с диспансерного учета</w:t>
      </w:r>
    </w:p>
    <w:p w14:paraId="48213164" w14:textId="77777777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и заболевания органов кровообращения. Принципы и особенности ведения пациентов</w:t>
      </w:r>
    </w:p>
    <w:p w14:paraId="463970ED" w14:textId="12F39CA5" w:rsidR="009A3038" w:rsidRDefault="0052786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Туберкулез и </w:t>
      </w:r>
      <w:r w:rsidR="000B65A6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пневмокониозы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ведения пациентов</w:t>
      </w:r>
    </w:p>
    <w:p w14:paraId="24AE05C6" w14:textId="78FA69F8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противотуберкулезных ЛПУ в РФ. Их структура</w:t>
      </w:r>
      <w:r w:rsidR="004430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57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 xml:space="preserve">МЗ 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 xml:space="preserve">РФ от 15 ноября 2012 г. N 932н 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7B1B" w:rsidRPr="00257B1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оказания медицинской помощи больным туберкулезом</w:t>
      </w:r>
      <w:r w:rsidR="00257B1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7B1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3202FF5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и сахарный диабет. Принципы и особенности ведения пациентов</w:t>
      </w:r>
    </w:p>
    <w:p w14:paraId="44DC983B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работы противотуберкулезного диспансера</w:t>
      </w:r>
    </w:p>
    <w:p w14:paraId="5DC8DB2F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и психические заболевания. Принципы и особенности ведения пациентов</w:t>
      </w:r>
    </w:p>
    <w:p w14:paraId="7D8D8C69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Противотуберкулезные препараты. Классификация, история создания</w:t>
      </w:r>
    </w:p>
    <w:p w14:paraId="3A509F64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 пассивное выявление больных туберкулезом</w:t>
      </w:r>
    </w:p>
    <w:p w14:paraId="41FF93EC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и ВИЧ/СПИД-инфекция. Принципы и особенности ведения пациентов</w:t>
      </w:r>
    </w:p>
    <w:p w14:paraId="04DAA15A" w14:textId="3265403E" w:rsidR="009A3038" w:rsidRDefault="004430E6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7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омбинированные противотуберкулезные препараты.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дозировок. </w:t>
      </w:r>
      <w:r w:rsidR="005278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и отрицательные стороны применения</w:t>
      </w:r>
    </w:p>
    <w:p w14:paraId="526C9A4A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Микробиологическая диагностика туберкулеза. Методы, чувствительность методов</w:t>
      </w:r>
    </w:p>
    <w:p w14:paraId="2B67E33F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 у лиц пожилого и старческого возраста. Характеристика специфического процесса. Принципы и особенности ведения пациентов</w:t>
      </w:r>
    </w:p>
    <w:p w14:paraId="7E22C35F" w14:textId="77777777" w:rsidR="004430E6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Коллапсотерапия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Пневмоторакс: методика проведения, механизмы лечебного воздействия, показания, противопоказания, осложнения.</w:t>
      </w:r>
    </w:p>
    <w:p w14:paraId="4B85C3F9" w14:textId="754C1ED8" w:rsidR="009A3038" w:rsidRDefault="004430E6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Коллапсотерапия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27861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Пневмоперитонеум</w:t>
      </w:r>
      <w:proofErr w:type="spellEnd"/>
      <w:r w:rsidR="00527861">
        <w:rPr>
          <w:rFonts w:ascii="Times New Roman" w:eastAsia="Times New Roman" w:hAnsi="Times New Roman" w:cs="Times New Roman"/>
          <w:color w:val="000000"/>
          <w:sz w:val="28"/>
          <w:szCs w:val="28"/>
        </w:rPr>
        <w:t>: методика проведения, механизмы лечебного воздействия, показания, противопоказания, осложнения</w:t>
      </w:r>
    </w:p>
    <w:p w14:paraId="65BC0A5C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Туберкулез, беременность и материнство. Принципы и особенности ведения пациентов</w:t>
      </w:r>
    </w:p>
    <w:p w14:paraId="79E662A1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Патогенетическое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лечение больных туберкулезом. Понятие, виды и роль</w:t>
      </w:r>
    </w:p>
    <w:p w14:paraId="1662BA52" w14:textId="77777777" w:rsidR="009A3038" w:rsidRDefault="00527861">
      <w:p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патогенетической терапии в комплексном лечении больных туберкулезом</w:t>
      </w:r>
    </w:p>
    <w:p w14:paraId="64928AC4" w14:textId="50453BB2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Кожные пробы в активном выявлении больных туберкулезом. Опреде</w:t>
      </w:r>
      <w:r w:rsidR="004430E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 Сравнительная характеристика пробы Манту с 2ТЕ и пробы с аллергеном туберкулезным рекомбинантным</w:t>
      </w:r>
    </w:p>
    <w:p w14:paraId="64E27D22" w14:textId="1D55824A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Противотуберкулезная вакцинация. Показания, противопоказания, сроки </w:t>
      </w:r>
      <w:r w:rsidR="004430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техника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проведения, осложнения</w:t>
      </w:r>
    </w:p>
    <w:p w14:paraId="5FE76BD3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Типы санаториев, их структура. Показания и противопоказания к санаторно-курортному лечению пациентов фтизиатрического профиля</w:t>
      </w:r>
    </w:p>
    <w:p w14:paraId="4C205BC3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раннего выявления больных туберкулезом среди взрослого и детского населения</w:t>
      </w:r>
    </w:p>
    <w:p w14:paraId="106D2714" w14:textId="74741A3C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риска по заболеванию туберкулезом</w:t>
      </w:r>
    </w:p>
    <w:p w14:paraId="4680D892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туберкулеза у детей и подростков</w:t>
      </w:r>
    </w:p>
    <w:p w14:paraId="58013C9E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 классификация очагов туберкулезной инфекции</w:t>
      </w:r>
    </w:p>
    <w:p w14:paraId="427F6299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Аллергические</w:t>
      </w:r>
      <w:r w:rsidRPr="004430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побочные реакции, препараты</w:t>
      </w:r>
      <w:r w:rsidRPr="004430E6">
        <w:rPr>
          <w:rFonts w:ascii="Times New Roman" w:eastAsia="Times New Roman" w:hAnsi="Times New Roman" w:cs="Times New Roman"/>
          <w:sz w:val="28"/>
          <w:szCs w:val="28"/>
        </w:rPr>
        <w:t xml:space="preserve"> их вызывающие, типы реакций, методы устранения</w:t>
      </w:r>
    </w:p>
    <w:p w14:paraId="2626BC5B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Понятие латентной туберкулезной инфекции. Определение. Диагностика. </w:t>
      </w:r>
    </w:p>
    <w:p w14:paraId="3714BD5C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Этические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принципы работы врача, оказывающего помощь больным туберкулезом</w:t>
      </w:r>
    </w:p>
    <w:p w14:paraId="31B14525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Определение клинического излечения туберкулеза. Классификация остаточных изменений после излечения туберкулеза. Критерии активности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посттуберкулезных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изменений. Тактика определения активности</w:t>
      </w:r>
    </w:p>
    <w:p w14:paraId="78B6644B" w14:textId="783C8BEE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Механизмы действия Изониазида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Рифампицина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Дозировки. Основные нежелательные побочные реакции</w:t>
      </w:r>
      <w:r w:rsidR="004430E6">
        <w:rPr>
          <w:rFonts w:ascii="Times New Roman" w:eastAsia="SimSun" w:hAnsi="Times New Roman" w:cs="Times New Roman"/>
          <w:sz w:val="28"/>
          <w:szCs w:val="28"/>
        </w:rPr>
        <w:t xml:space="preserve"> при применении Изониазида и </w:t>
      </w:r>
      <w:proofErr w:type="spellStart"/>
      <w:r w:rsidR="004430E6">
        <w:rPr>
          <w:rFonts w:ascii="Times New Roman" w:eastAsia="SimSun" w:hAnsi="Times New Roman" w:cs="Times New Roman"/>
          <w:sz w:val="28"/>
          <w:szCs w:val="28"/>
        </w:rPr>
        <w:t>Рифампицина</w:t>
      </w:r>
      <w:proofErr w:type="spellEnd"/>
    </w:p>
    <w:p w14:paraId="083298DF" w14:textId="23A864A0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Механизмы действия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фторхинолонов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Дозировки. Основные нежелательные побочные реакции</w:t>
      </w:r>
      <w:r w:rsidR="004430E6">
        <w:rPr>
          <w:rFonts w:ascii="Times New Roman" w:eastAsia="SimSun" w:hAnsi="Times New Roman" w:cs="Times New Roman"/>
          <w:sz w:val="28"/>
          <w:szCs w:val="28"/>
        </w:rPr>
        <w:t xml:space="preserve"> при применении </w:t>
      </w:r>
      <w:proofErr w:type="spellStart"/>
      <w:r w:rsidR="004430E6">
        <w:rPr>
          <w:rFonts w:ascii="Times New Roman" w:eastAsia="SimSun" w:hAnsi="Times New Roman" w:cs="Times New Roman"/>
          <w:sz w:val="28"/>
          <w:szCs w:val="28"/>
        </w:rPr>
        <w:t>фторхинолонов</w:t>
      </w:r>
      <w:proofErr w:type="spellEnd"/>
    </w:p>
    <w:p w14:paraId="181F4DCC" w14:textId="69FD094A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Механизмы действия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Бедаквилина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Деламанида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 Дозировки. Основные нежелательные побочные реакции</w:t>
      </w:r>
      <w:r w:rsidR="004430E6">
        <w:rPr>
          <w:rFonts w:ascii="Times New Roman" w:eastAsia="SimSun" w:hAnsi="Times New Roman" w:cs="Times New Roman"/>
          <w:sz w:val="28"/>
          <w:szCs w:val="28"/>
        </w:rPr>
        <w:t xml:space="preserve"> при применении </w:t>
      </w:r>
      <w:proofErr w:type="spellStart"/>
      <w:r w:rsidR="004430E6">
        <w:rPr>
          <w:rFonts w:ascii="Times New Roman" w:eastAsia="SimSun" w:hAnsi="Times New Roman" w:cs="Times New Roman"/>
          <w:sz w:val="28"/>
          <w:szCs w:val="28"/>
        </w:rPr>
        <w:t>Бедаквилина</w:t>
      </w:r>
      <w:proofErr w:type="spellEnd"/>
      <w:r w:rsidR="004430E6">
        <w:rPr>
          <w:rFonts w:ascii="Times New Roman" w:eastAsia="SimSun" w:hAnsi="Times New Roman" w:cs="Times New Roman"/>
          <w:sz w:val="28"/>
          <w:szCs w:val="28"/>
        </w:rPr>
        <w:t xml:space="preserve"> и </w:t>
      </w:r>
      <w:proofErr w:type="spellStart"/>
      <w:r w:rsidR="004430E6">
        <w:rPr>
          <w:rFonts w:ascii="Times New Roman" w:eastAsia="SimSun" w:hAnsi="Times New Roman" w:cs="Times New Roman"/>
          <w:sz w:val="28"/>
          <w:szCs w:val="28"/>
        </w:rPr>
        <w:t>Деламанида</w:t>
      </w:r>
      <w:proofErr w:type="spellEnd"/>
    </w:p>
    <w:p w14:paraId="03F85A16" w14:textId="260649DE" w:rsidR="009A3038" w:rsidRPr="0001415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 w:rsidRPr="00014158">
        <w:rPr>
          <w:rFonts w:ascii="Times New Roman" w:hAnsi="Times New Roman" w:cs="Times New Roman"/>
          <w:sz w:val="28"/>
          <w:szCs w:val="28"/>
        </w:rPr>
        <w:t xml:space="preserve">Патоморфологическая диагностика туберкулеза. </w:t>
      </w:r>
      <w:r w:rsidR="00014158">
        <w:rPr>
          <w:rFonts w:ascii="Times New Roman" w:hAnsi="Times New Roman" w:cs="Times New Roman"/>
          <w:sz w:val="28"/>
          <w:szCs w:val="28"/>
        </w:rPr>
        <w:t xml:space="preserve">Строение туберкулезной гранулемы. </w:t>
      </w:r>
      <w:r w:rsidRPr="00014158">
        <w:rPr>
          <w:rFonts w:ascii="Times New Roman" w:hAnsi="Times New Roman" w:cs="Times New Roman"/>
          <w:sz w:val="28"/>
          <w:szCs w:val="28"/>
        </w:rPr>
        <w:t>Виды окрасок, возможности методов</w:t>
      </w:r>
    </w:p>
    <w:p w14:paraId="69A4C2B3" w14:textId="62C6785C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Бронхологическая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диагностика туберкулеза. Показания, противопоказания. Виды биопсий</w:t>
      </w:r>
    </w:p>
    <w:p w14:paraId="70CE3C85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Кардиотоксические нежелательные побочные реакции. Препараты, которые их вызывают. Механизмы возникновения. Методы устранения</w:t>
      </w:r>
    </w:p>
    <w:p w14:paraId="32F49EF2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Нейротоксические нежелательные побочные реакции. Препараты, их вызывающие. Механизмы возникновения. Методы устранения</w:t>
      </w:r>
    </w:p>
    <w:p w14:paraId="6D8281A7" w14:textId="77777777" w:rsidR="009A3038" w:rsidRDefault="00527861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Нефротоксические нежелательные побочные реакции. Препараты, их вызывающие. Механизмы возникновения. Методы устранения</w:t>
      </w:r>
    </w:p>
    <w:p w14:paraId="2EDEE79F" w14:textId="62A92647" w:rsidR="009A3038" w:rsidRDefault="00527861" w:rsidP="004430E6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Гепатотоксические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нежелательные побочные реакции. Препараты, их вызывающие. Механизмы возникновения. Методы устранения</w:t>
      </w:r>
    </w:p>
    <w:p w14:paraId="0E2E4DF5" w14:textId="15B1C5D3" w:rsidR="004430E6" w:rsidRPr="004430E6" w:rsidRDefault="004430E6" w:rsidP="004430E6">
      <w:pPr>
        <w:numPr>
          <w:ilvl w:val="0"/>
          <w:numId w:val="1"/>
        </w:numPr>
        <w:spacing w:after="36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IGRA</w:t>
      </w:r>
      <w:r>
        <w:rPr>
          <w:rFonts w:ascii="Times New Roman" w:hAnsi="Times New Roman" w:cs="Times New Roman"/>
          <w:sz w:val="28"/>
          <w:szCs w:val="28"/>
        </w:rPr>
        <w:t>-тесты в диагностике туберкулеза</w:t>
      </w:r>
    </w:p>
    <w:p w14:paraId="3868906F" w14:textId="77777777" w:rsidR="009A3038" w:rsidRPr="00014158" w:rsidRDefault="009A3038">
      <w:pPr>
        <w:spacing w:after="36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A3038" w:rsidRPr="00014158">
      <w:pgSz w:w="11906" w:h="16838"/>
      <w:pgMar w:top="694" w:right="850" w:bottom="74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6F018" w14:textId="77777777" w:rsidR="00BD6601" w:rsidRDefault="00BD6601">
      <w:pPr>
        <w:spacing w:line="240" w:lineRule="auto"/>
      </w:pPr>
      <w:r>
        <w:separator/>
      </w:r>
    </w:p>
  </w:endnote>
  <w:endnote w:type="continuationSeparator" w:id="0">
    <w:p w14:paraId="04BD805A" w14:textId="77777777" w:rsidR="00BD6601" w:rsidRDefault="00BD6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1D141" w14:textId="77777777" w:rsidR="00BD6601" w:rsidRDefault="00BD6601">
      <w:pPr>
        <w:spacing w:after="0"/>
      </w:pPr>
      <w:r>
        <w:separator/>
      </w:r>
    </w:p>
  </w:footnote>
  <w:footnote w:type="continuationSeparator" w:id="0">
    <w:p w14:paraId="28577A95" w14:textId="77777777" w:rsidR="00BD6601" w:rsidRDefault="00BD66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125069"/>
    <w:multiLevelType w:val="singleLevel"/>
    <w:tmpl w:val="E1125069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038"/>
    <w:rsid w:val="00014158"/>
    <w:rsid w:val="000B65A6"/>
    <w:rsid w:val="00253ACA"/>
    <w:rsid w:val="00257B1B"/>
    <w:rsid w:val="004430E6"/>
    <w:rsid w:val="00527861"/>
    <w:rsid w:val="00577A36"/>
    <w:rsid w:val="009A3038"/>
    <w:rsid w:val="00A2606E"/>
    <w:rsid w:val="00BD6601"/>
    <w:rsid w:val="0C55277E"/>
    <w:rsid w:val="18281F87"/>
    <w:rsid w:val="1AAF05AB"/>
    <w:rsid w:val="1AFB3389"/>
    <w:rsid w:val="2C390B1F"/>
    <w:rsid w:val="2EA91B61"/>
    <w:rsid w:val="34DD524A"/>
    <w:rsid w:val="4503593D"/>
    <w:rsid w:val="46BB7189"/>
    <w:rsid w:val="482738D7"/>
    <w:rsid w:val="56480230"/>
    <w:rsid w:val="5FF377E4"/>
    <w:rsid w:val="665F0970"/>
    <w:rsid w:val="6D391067"/>
    <w:rsid w:val="754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AFE5"/>
  <w15:docId w15:val="{94CC0B78-83DF-41DD-B7EA-E7F9522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kw7t9nBiiaZE85aGrFdXzjTnlg==">AMUW2mUKQpV+dDBZgr2ZJepbifbIWcvbXyxIf/kp916yHH4/9b0g764Q2JS1+Y0ENkaE8vwK4wFX0c2ayBFcKyFFwbLA2UI+oV9eQKYVHQyNTDugus0nbNpDFRujOfbQo4q70xGsDDaI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Комиссарова Оксана Геннадьевна</dc:creator>
  <cp:lastModifiedBy>ТУШКА</cp:lastModifiedBy>
  <cp:revision>2</cp:revision>
  <dcterms:created xsi:type="dcterms:W3CDTF">2024-03-03T16:14:00Z</dcterms:created>
  <dcterms:modified xsi:type="dcterms:W3CDTF">2024-03-03T16:14:00Z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0D9B4E1207364E1D98F90143AB7F2E5B</vt:lpwstr>
  </property>
</Properties>
</file>